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C8C4" w14:textId="77777777" w:rsidR="00FE067E" w:rsidRPr="00BC62FF" w:rsidRDefault="003C6034" w:rsidP="00CC1F3B">
      <w:pPr>
        <w:pStyle w:val="TitlePageOrigin"/>
        <w:rPr>
          <w:color w:val="auto"/>
        </w:rPr>
      </w:pPr>
      <w:r w:rsidRPr="00BC62FF">
        <w:rPr>
          <w:caps w:val="0"/>
          <w:color w:val="auto"/>
        </w:rPr>
        <w:t>WEST VIRGINIA LEGISLATURE</w:t>
      </w:r>
    </w:p>
    <w:p w14:paraId="23BCF38D" w14:textId="77777777" w:rsidR="00CD36CF" w:rsidRPr="00BC62FF" w:rsidRDefault="00CD36CF" w:rsidP="00CC1F3B">
      <w:pPr>
        <w:pStyle w:val="TitlePageSession"/>
        <w:rPr>
          <w:color w:val="auto"/>
        </w:rPr>
      </w:pPr>
      <w:r w:rsidRPr="00BC62FF">
        <w:rPr>
          <w:color w:val="auto"/>
        </w:rPr>
        <w:t>20</w:t>
      </w:r>
      <w:r w:rsidR="00EC5E63" w:rsidRPr="00BC62FF">
        <w:rPr>
          <w:color w:val="auto"/>
        </w:rPr>
        <w:t>2</w:t>
      </w:r>
      <w:r w:rsidR="00211F02" w:rsidRPr="00BC62FF">
        <w:rPr>
          <w:color w:val="auto"/>
        </w:rPr>
        <w:t>5</w:t>
      </w:r>
      <w:r w:rsidRPr="00BC62FF">
        <w:rPr>
          <w:color w:val="auto"/>
        </w:rPr>
        <w:t xml:space="preserve"> </w:t>
      </w:r>
      <w:r w:rsidR="003C6034" w:rsidRPr="00BC62FF">
        <w:rPr>
          <w:caps w:val="0"/>
          <w:color w:val="auto"/>
        </w:rPr>
        <w:t>REGULAR SESSION</w:t>
      </w:r>
    </w:p>
    <w:p w14:paraId="22D834E0" w14:textId="77777777" w:rsidR="00CD36CF" w:rsidRPr="00BC62FF" w:rsidRDefault="003F6320" w:rsidP="00CC1F3B">
      <w:pPr>
        <w:pStyle w:val="TitlePageBillPrefix"/>
        <w:rPr>
          <w:color w:val="auto"/>
        </w:rPr>
      </w:pPr>
      <w:sdt>
        <w:sdtPr>
          <w:rPr>
            <w:color w:val="auto"/>
          </w:rPr>
          <w:tag w:val="IntroDate"/>
          <w:id w:val="-1236936958"/>
          <w:placeholder>
            <w:docPart w:val="22F1AA84C65B4071B304A6B68E672C7F"/>
          </w:placeholder>
          <w:text/>
        </w:sdtPr>
        <w:sdtEndPr/>
        <w:sdtContent>
          <w:r w:rsidR="00AE48A0" w:rsidRPr="00BC62FF">
            <w:rPr>
              <w:color w:val="auto"/>
            </w:rPr>
            <w:t>Introduced</w:t>
          </w:r>
        </w:sdtContent>
      </w:sdt>
    </w:p>
    <w:p w14:paraId="5B71483F" w14:textId="067F4BC2" w:rsidR="00CD36CF" w:rsidRPr="00BC62FF" w:rsidRDefault="003F6320" w:rsidP="00CC1F3B">
      <w:pPr>
        <w:pStyle w:val="BillNumber"/>
        <w:rPr>
          <w:color w:val="auto"/>
        </w:rPr>
      </w:pPr>
      <w:sdt>
        <w:sdtPr>
          <w:rPr>
            <w:color w:val="auto"/>
          </w:rPr>
          <w:tag w:val="Chamber"/>
          <w:id w:val="893011969"/>
          <w:lock w:val="sdtLocked"/>
          <w:placeholder>
            <w:docPart w:val="F7A6AE72878B44228D94F2A72A2DC204"/>
          </w:placeholder>
          <w:dropDownList>
            <w:listItem w:displayText="House" w:value="House"/>
            <w:listItem w:displayText="Senate" w:value="Senate"/>
          </w:dropDownList>
        </w:sdtPr>
        <w:sdtEndPr/>
        <w:sdtContent>
          <w:r w:rsidR="00C33434" w:rsidRPr="00BC62FF">
            <w:rPr>
              <w:color w:val="auto"/>
            </w:rPr>
            <w:t>House</w:t>
          </w:r>
        </w:sdtContent>
      </w:sdt>
      <w:r w:rsidR="00303684" w:rsidRPr="00BC62FF">
        <w:rPr>
          <w:color w:val="auto"/>
        </w:rPr>
        <w:t xml:space="preserve"> </w:t>
      </w:r>
      <w:r w:rsidR="00CD36CF" w:rsidRPr="00BC62FF">
        <w:rPr>
          <w:color w:val="auto"/>
        </w:rPr>
        <w:t xml:space="preserve">Bill </w:t>
      </w:r>
      <w:sdt>
        <w:sdtPr>
          <w:rPr>
            <w:color w:val="auto"/>
          </w:rPr>
          <w:tag w:val="BNum"/>
          <w:id w:val="1645317809"/>
          <w:lock w:val="sdtLocked"/>
          <w:placeholder>
            <w:docPart w:val="D88C8123B0D04619ABA15A70C32F6645"/>
          </w:placeholder>
          <w:text/>
        </w:sdtPr>
        <w:sdtEndPr/>
        <w:sdtContent>
          <w:r>
            <w:rPr>
              <w:color w:val="auto"/>
            </w:rPr>
            <w:t>2551</w:t>
          </w:r>
        </w:sdtContent>
      </w:sdt>
    </w:p>
    <w:p w14:paraId="23ED6EAF" w14:textId="033651F9" w:rsidR="00CD36CF" w:rsidRPr="00BC62FF" w:rsidRDefault="00CD36CF" w:rsidP="00CC1F3B">
      <w:pPr>
        <w:pStyle w:val="Sponsors"/>
        <w:rPr>
          <w:color w:val="auto"/>
        </w:rPr>
      </w:pPr>
      <w:r w:rsidRPr="00BC62FF">
        <w:rPr>
          <w:color w:val="auto"/>
        </w:rPr>
        <w:t xml:space="preserve">By </w:t>
      </w:r>
      <w:sdt>
        <w:sdtPr>
          <w:rPr>
            <w:color w:val="auto"/>
          </w:rPr>
          <w:tag w:val="Sponsors"/>
          <w:id w:val="1589585889"/>
          <w:placeholder>
            <w:docPart w:val="6ACCAB16E58D42EF9C348B6E624EC352"/>
          </w:placeholder>
          <w:text w:multiLine="1"/>
        </w:sdtPr>
        <w:sdtEndPr/>
        <w:sdtContent>
          <w:r w:rsidR="005A2870" w:rsidRPr="00BC62FF">
            <w:rPr>
              <w:color w:val="auto"/>
            </w:rPr>
            <w:t>Delegate</w:t>
          </w:r>
          <w:r w:rsidR="00BE529F">
            <w:rPr>
              <w:color w:val="auto"/>
            </w:rPr>
            <w:t>s</w:t>
          </w:r>
          <w:r w:rsidR="005A2870" w:rsidRPr="00BC62FF">
            <w:rPr>
              <w:color w:val="auto"/>
            </w:rPr>
            <w:t xml:space="preserve"> Foggin</w:t>
          </w:r>
          <w:r w:rsidR="00BE529F">
            <w:rPr>
              <w:color w:val="auto"/>
            </w:rPr>
            <w:t>, Roop, and Pritt</w:t>
          </w:r>
        </w:sdtContent>
      </w:sdt>
    </w:p>
    <w:p w14:paraId="66BBE239" w14:textId="33B96FA9" w:rsidR="00E831B3" w:rsidRPr="00BC62FF" w:rsidRDefault="00CD36CF" w:rsidP="00CC1F3B">
      <w:pPr>
        <w:pStyle w:val="References"/>
        <w:rPr>
          <w:color w:val="auto"/>
        </w:rPr>
      </w:pPr>
      <w:r w:rsidRPr="00BC62FF">
        <w:rPr>
          <w:color w:val="auto"/>
        </w:rPr>
        <w:t>[</w:t>
      </w:r>
      <w:sdt>
        <w:sdtPr>
          <w:rPr>
            <w:color w:val="auto"/>
          </w:rPr>
          <w:tag w:val="References"/>
          <w:id w:val="-1043047873"/>
          <w:placeholder>
            <w:docPart w:val="D74B1F6436E64E308C99AE4566352F31"/>
          </w:placeholder>
          <w:text w:multiLine="1"/>
        </w:sdtPr>
        <w:sdtEndPr/>
        <w:sdtContent>
          <w:r w:rsidR="003F6320">
            <w:rPr>
              <w:color w:val="auto"/>
            </w:rPr>
            <w:t>Introduced February 18, 2025; referred to the Committee on the Judiciary</w:t>
          </w:r>
        </w:sdtContent>
      </w:sdt>
      <w:r w:rsidRPr="00BC62FF">
        <w:rPr>
          <w:color w:val="auto"/>
        </w:rPr>
        <w:t>]</w:t>
      </w:r>
    </w:p>
    <w:p w14:paraId="030F4A1C" w14:textId="77777777" w:rsidR="00A71A7E" w:rsidRPr="00BC62FF" w:rsidRDefault="00A71A7E" w:rsidP="00CC1F3B">
      <w:pPr>
        <w:pStyle w:val="References"/>
        <w:rPr>
          <w:color w:val="auto"/>
        </w:rPr>
      </w:pPr>
    </w:p>
    <w:p w14:paraId="709C9C92" w14:textId="77777777" w:rsidR="00A71A7E" w:rsidRPr="00BC62FF" w:rsidRDefault="00A71A7E" w:rsidP="00CC1F3B">
      <w:pPr>
        <w:pStyle w:val="References"/>
        <w:rPr>
          <w:color w:val="auto"/>
        </w:rPr>
      </w:pPr>
    </w:p>
    <w:p w14:paraId="5EF4F25D" w14:textId="77777777" w:rsidR="00A71A7E" w:rsidRPr="00BC62FF" w:rsidRDefault="00A71A7E" w:rsidP="00CC1F3B">
      <w:pPr>
        <w:pStyle w:val="References"/>
        <w:rPr>
          <w:color w:val="auto"/>
        </w:rPr>
      </w:pPr>
    </w:p>
    <w:p w14:paraId="755572BF" w14:textId="77777777" w:rsidR="00A71A7E" w:rsidRPr="00BC62FF" w:rsidRDefault="00A71A7E" w:rsidP="00CC1F3B">
      <w:pPr>
        <w:pStyle w:val="References"/>
        <w:rPr>
          <w:color w:val="auto"/>
        </w:rPr>
      </w:pPr>
    </w:p>
    <w:p w14:paraId="10A5A9F6" w14:textId="77777777" w:rsidR="00A71A7E" w:rsidRPr="00BC62FF" w:rsidRDefault="00A71A7E" w:rsidP="00CC1F3B">
      <w:pPr>
        <w:pStyle w:val="References"/>
        <w:rPr>
          <w:color w:val="auto"/>
        </w:rPr>
      </w:pPr>
    </w:p>
    <w:p w14:paraId="66752A93" w14:textId="77777777" w:rsidR="00A71A7E" w:rsidRPr="00BC62FF" w:rsidRDefault="00A71A7E" w:rsidP="00CC1F3B">
      <w:pPr>
        <w:pStyle w:val="References"/>
        <w:rPr>
          <w:color w:val="auto"/>
        </w:rPr>
      </w:pPr>
    </w:p>
    <w:p w14:paraId="5420C9C3" w14:textId="77777777" w:rsidR="00A71A7E" w:rsidRPr="00BC62FF" w:rsidRDefault="00A71A7E" w:rsidP="00CC1F3B">
      <w:pPr>
        <w:pStyle w:val="References"/>
        <w:rPr>
          <w:color w:val="auto"/>
        </w:rPr>
      </w:pPr>
    </w:p>
    <w:p w14:paraId="3AF3EE3F" w14:textId="77777777" w:rsidR="00A71A7E" w:rsidRPr="00BC62FF" w:rsidRDefault="00A71A7E" w:rsidP="00CC1F3B">
      <w:pPr>
        <w:pStyle w:val="References"/>
        <w:rPr>
          <w:color w:val="auto"/>
        </w:rPr>
      </w:pPr>
    </w:p>
    <w:p w14:paraId="7326451D" w14:textId="77777777" w:rsidR="00A71A7E" w:rsidRPr="00BC62FF" w:rsidRDefault="00A71A7E" w:rsidP="00CC1F3B">
      <w:pPr>
        <w:pStyle w:val="References"/>
        <w:rPr>
          <w:color w:val="auto"/>
        </w:rPr>
      </w:pPr>
    </w:p>
    <w:p w14:paraId="4F1287F9" w14:textId="77777777" w:rsidR="00A71A7E" w:rsidRPr="00BC62FF" w:rsidRDefault="00A71A7E" w:rsidP="00CC1F3B">
      <w:pPr>
        <w:pStyle w:val="References"/>
        <w:rPr>
          <w:color w:val="auto"/>
        </w:rPr>
      </w:pPr>
    </w:p>
    <w:p w14:paraId="6EA8F0F1" w14:textId="77777777" w:rsidR="00A71A7E" w:rsidRPr="00BC62FF" w:rsidRDefault="00A71A7E" w:rsidP="00CC1F3B">
      <w:pPr>
        <w:pStyle w:val="References"/>
        <w:rPr>
          <w:color w:val="auto"/>
        </w:rPr>
      </w:pPr>
    </w:p>
    <w:p w14:paraId="50E29CD1" w14:textId="50AD0286" w:rsidR="00303684" w:rsidRPr="00BC62FF" w:rsidRDefault="0000526A" w:rsidP="00A71A7E">
      <w:pPr>
        <w:pStyle w:val="EnactingSection"/>
        <w:ind w:left="720" w:hanging="720"/>
        <w:rPr>
          <w:color w:val="auto"/>
        </w:rPr>
      </w:pPr>
      <w:r w:rsidRPr="00BC62FF">
        <w:rPr>
          <w:color w:val="auto"/>
        </w:rPr>
        <w:lastRenderedPageBreak/>
        <w:t>A BILL</w:t>
      </w:r>
      <w:r w:rsidR="00BB766B" w:rsidRPr="00BC62FF">
        <w:rPr>
          <w:color w:val="auto"/>
        </w:rPr>
        <w:t xml:space="preserve"> to amend and reenact §19-18-3 of the Code of West Virginia, 1931, as amended, relating to </w:t>
      </w:r>
      <w:bookmarkStart w:id="0" w:name="_Hlk188971176"/>
      <w:r w:rsidR="00BB766B" w:rsidRPr="00BC62FF">
        <w:rPr>
          <w:color w:val="auto"/>
        </w:rPr>
        <w:t>increasing the criminal penalties for the misdemeanor offense of negligently permit</w:t>
      </w:r>
      <w:r w:rsidR="004741C1" w:rsidRPr="00BC62FF">
        <w:rPr>
          <w:color w:val="auto"/>
        </w:rPr>
        <w:t>ting</w:t>
      </w:r>
      <w:r w:rsidR="00BB766B" w:rsidRPr="00BC62FF">
        <w:rPr>
          <w:color w:val="auto"/>
        </w:rPr>
        <w:t xml:space="preserve"> livestock to run at large and trespass on the property of other landowners</w:t>
      </w:r>
      <w:r w:rsidR="004741C1" w:rsidRPr="00BC62FF">
        <w:rPr>
          <w:color w:val="auto"/>
        </w:rPr>
        <w:t xml:space="preserve"> </w:t>
      </w:r>
      <w:bookmarkStart w:id="1" w:name="_Hlk188971992"/>
      <w:r w:rsidR="004741C1" w:rsidRPr="00BC62FF">
        <w:rPr>
          <w:color w:val="auto"/>
        </w:rPr>
        <w:t>which injures a person or destroys the property of another person</w:t>
      </w:r>
      <w:r w:rsidR="00BB766B" w:rsidRPr="00BC62FF">
        <w:rPr>
          <w:color w:val="auto"/>
        </w:rPr>
        <w:t>.</w:t>
      </w:r>
      <w:bookmarkEnd w:id="1"/>
    </w:p>
    <w:bookmarkEnd w:id="0"/>
    <w:p w14:paraId="20A6DE49" w14:textId="77777777" w:rsidR="00303684" w:rsidRPr="00BC62FF" w:rsidRDefault="00303684" w:rsidP="00CC1F3B">
      <w:pPr>
        <w:pStyle w:val="EnactingClause"/>
        <w:rPr>
          <w:color w:val="auto"/>
        </w:rPr>
      </w:pPr>
      <w:r w:rsidRPr="00BC62FF">
        <w:rPr>
          <w:color w:val="auto"/>
        </w:rPr>
        <w:t>Be it enacted by the Legislature of West Virginia:</w:t>
      </w:r>
    </w:p>
    <w:p w14:paraId="3CAA60A0" w14:textId="77777777" w:rsidR="003C6034" w:rsidRPr="00BC62FF" w:rsidRDefault="003C6034" w:rsidP="00CC1F3B">
      <w:pPr>
        <w:pStyle w:val="EnactingClause"/>
        <w:rPr>
          <w:color w:val="auto"/>
        </w:rPr>
        <w:sectPr w:rsidR="003C6034" w:rsidRPr="00BC62FF" w:rsidSect="00BB766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7FB1267" w14:textId="77777777" w:rsidR="00BB766B" w:rsidRPr="00BC62FF" w:rsidRDefault="00BB766B" w:rsidP="00413CBC">
      <w:pPr>
        <w:pStyle w:val="ArticleHeading"/>
        <w:rPr>
          <w:color w:val="auto"/>
        </w:rPr>
        <w:sectPr w:rsidR="00BB766B" w:rsidRPr="00BC62FF" w:rsidSect="00BB766B">
          <w:type w:val="continuous"/>
          <w:pgSz w:w="12240" w:h="15840" w:code="1"/>
          <w:pgMar w:top="1440" w:right="1440" w:bottom="1440" w:left="1440" w:header="720" w:footer="720" w:gutter="0"/>
          <w:lnNumType w:countBy="1" w:restart="newSection"/>
          <w:cols w:space="720"/>
          <w:titlePg/>
          <w:docGrid w:linePitch="360"/>
        </w:sectPr>
      </w:pPr>
      <w:r w:rsidRPr="00BC62FF">
        <w:rPr>
          <w:color w:val="auto"/>
        </w:rPr>
        <w:t>ARTICLE 18. GENERAL STOCK LAW.</w:t>
      </w:r>
    </w:p>
    <w:p w14:paraId="0AA45832" w14:textId="77777777" w:rsidR="00BB766B" w:rsidRPr="00BC62FF" w:rsidRDefault="00BB766B" w:rsidP="00410B92">
      <w:pPr>
        <w:pStyle w:val="SectionHeading"/>
        <w:rPr>
          <w:color w:val="auto"/>
        </w:rPr>
      </w:pPr>
      <w:r w:rsidRPr="00BC62FF">
        <w:rPr>
          <w:color w:val="auto"/>
        </w:rPr>
        <w:t>§19-18-3. Criminal penalties for trespassing livestock.</w:t>
      </w:r>
    </w:p>
    <w:p w14:paraId="5DD82A2A" w14:textId="77777777" w:rsidR="00BB766B" w:rsidRPr="00BC62FF" w:rsidRDefault="00BB766B" w:rsidP="00410B92">
      <w:pPr>
        <w:pStyle w:val="SectionBody"/>
        <w:rPr>
          <w:color w:val="auto"/>
        </w:rPr>
      </w:pPr>
      <w:r w:rsidRPr="00BC62FF">
        <w:rPr>
          <w:color w:val="auto"/>
        </w:rPr>
        <w:t>(a) While livestock may escape enclosures due to accident or unforeseen circumstances, it is unlawful for the owner of livestock to negligently permit livestock to run at large and trespass on the property of other landowners.</w:t>
      </w:r>
    </w:p>
    <w:p w14:paraId="64F2EE52" w14:textId="5756CA81" w:rsidR="00BB766B" w:rsidRPr="00BC62FF" w:rsidRDefault="00BB766B" w:rsidP="00CC1F3B">
      <w:pPr>
        <w:pStyle w:val="SectionBody"/>
        <w:rPr>
          <w:color w:val="auto"/>
        </w:rPr>
        <w:sectPr w:rsidR="00BB766B" w:rsidRPr="00BC62FF" w:rsidSect="00BB766B">
          <w:type w:val="continuous"/>
          <w:pgSz w:w="12240" w:h="15840" w:code="1"/>
          <w:pgMar w:top="1440" w:right="1440" w:bottom="1440" w:left="1440" w:header="720" w:footer="720" w:gutter="0"/>
          <w:lnNumType w:countBy="1" w:restart="newSection"/>
          <w:cols w:space="720"/>
          <w:titlePg/>
          <w:docGrid w:linePitch="360"/>
        </w:sectPr>
      </w:pPr>
      <w:r w:rsidRPr="00BC62FF">
        <w:rPr>
          <w:color w:val="auto"/>
        </w:rPr>
        <w:t xml:space="preserve">(b) If livestock </w:t>
      </w:r>
      <w:bookmarkStart w:id="2" w:name="_Hlk188971823"/>
      <w:r w:rsidRPr="00BC62FF">
        <w:rPr>
          <w:color w:val="auto"/>
        </w:rPr>
        <w:t xml:space="preserve">injures a person or destroys the property of another person </w:t>
      </w:r>
      <w:bookmarkEnd w:id="2"/>
      <w:r w:rsidRPr="00BC62FF">
        <w:rPr>
          <w:color w:val="auto"/>
        </w:rPr>
        <w:t xml:space="preserve">while negligently trespassing, the owner of the livestock shall be given an oral or written warning for the first offense. For a second offense within </w:t>
      </w:r>
      <w:r w:rsidR="00BE529F" w:rsidRPr="00BE529F">
        <w:rPr>
          <w:color w:val="auto"/>
          <w:u w:val="single"/>
        </w:rPr>
        <w:t>12</w:t>
      </w:r>
      <w:r w:rsidRPr="00BC62FF">
        <w:rPr>
          <w:color w:val="auto"/>
        </w:rPr>
        <w:t xml:space="preserve"> months of the first, the owner is guilty of a misdemeanor and, upon conviction thereof, shall be fined not less than </w:t>
      </w:r>
      <w:r w:rsidRPr="00BC62FF">
        <w:rPr>
          <w:strike/>
          <w:color w:val="auto"/>
        </w:rPr>
        <w:t>$50</w:t>
      </w:r>
      <w:r w:rsidRPr="00BC62FF">
        <w:rPr>
          <w:color w:val="auto"/>
        </w:rPr>
        <w:t xml:space="preserve"> </w:t>
      </w:r>
      <w:r w:rsidRPr="00BC62FF">
        <w:rPr>
          <w:color w:val="auto"/>
          <w:u w:val="single"/>
        </w:rPr>
        <w:t>$100</w:t>
      </w:r>
      <w:r w:rsidRPr="00BC62FF">
        <w:rPr>
          <w:color w:val="auto"/>
        </w:rPr>
        <w:t xml:space="preserve"> nor more than </w:t>
      </w:r>
      <w:r w:rsidRPr="00BC62FF">
        <w:rPr>
          <w:strike/>
          <w:color w:val="auto"/>
        </w:rPr>
        <w:t>$100</w:t>
      </w:r>
      <w:r w:rsidRPr="00BC62FF">
        <w:rPr>
          <w:color w:val="auto"/>
        </w:rPr>
        <w:t xml:space="preserve"> </w:t>
      </w:r>
      <w:r w:rsidRPr="00BC62FF">
        <w:rPr>
          <w:color w:val="auto"/>
          <w:u w:val="single"/>
        </w:rPr>
        <w:t>$</w:t>
      </w:r>
      <w:r w:rsidR="00BC62FF" w:rsidRPr="00BC62FF">
        <w:rPr>
          <w:color w:val="auto"/>
          <w:u w:val="single"/>
        </w:rPr>
        <w:t>2</w:t>
      </w:r>
      <w:r w:rsidRPr="00BC62FF">
        <w:rPr>
          <w:color w:val="auto"/>
          <w:u w:val="single"/>
        </w:rPr>
        <w:t>00</w:t>
      </w:r>
      <w:r w:rsidRPr="00BC62FF">
        <w:rPr>
          <w:color w:val="auto"/>
        </w:rPr>
        <w:t xml:space="preserve">. For a third or subsequent offense within </w:t>
      </w:r>
      <w:r w:rsidRPr="00BC62FF">
        <w:rPr>
          <w:strike/>
          <w:color w:val="auto"/>
        </w:rPr>
        <w:t>six</w:t>
      </w:r>
      <w:r w:rsidRPr="00BC62FF">
        <w:rPr>
          <w:color w:val="auto"/>
        </w:rPr>
        <w:t xml:space="preserve"> </w:t>
      </w:r>
      <w:r w:rsidRPr="00BC62FF">
        <w:rPr>
          <w:color w:val="auto"/>
          <w:u w:val="single"/>
        </w:rPr>
        <w:t>12</w:t>
      </w:r>
      <w:r w:rsidRPr="00BC62FF">
        <w:rPr>
          <w:color w:val="auto"/>
        </w:rPr>
        <w:t xml:space="preserve"> months of the second or subsequent offense, the owner is guilty of a misdemeanor and, upon conviction thereof, shall be fined not less than </w:t>
      </w:r>
      <w:r w:rsidRPr="00BC62FF">
        <w:rPr>
          <w:strike/>
          <w:color w:val="auto"/>
        </w:rPr>
        <w:t>$100</w:t>
      </w:r>
      <w:r w:rsidRPr="00BC62FF">
        <w:rPr>
          <w:color w:val="auto"/>
        </w:rPr>
        <w:t xml:space="preserve"> </w:t>
      </w:r>
      <w:r w:rsidRPr="00BC62FF">
        <w:rPr>
          <w:color w:val="auto"/>
          <w:u w:val="single"/>
        </w:rPr>
        <w:t>$200</w:t>
      </w:r>
      <w:r w:rsidRPr="00BC62FF">
        <w:rPr>
          <w:color w:val="auto"/>
        </w:rPr>
        <w:t xml:space="preserve"> nor more than </w:t>
      </w:r>
      <w:r w:rsidR="004741C1" w:rsidRPr="00BC62FF">
        <w:rPr>
          <w:strike/>
          <w:color w:val="auto"/>
        </w:rPr>
        <w:t>$</w:t>
      </w:r>
      <w:r w:rsidRPr="00BC62FF">
        <w:rPr>
          <w:strike/>
          <w:color w:val="auto"/>
        </w:rPr>
        <w:t>1,000</w:t>
      </w:r>
      <w:r w:rsidRPr="00BC62FF">
        <w:rPr>
          <w:color w:val="auto"/>
        </w:rPr>
        <w:t xml:space="preserve"> </w:t>
      </w:r>
      <w:r w:rsidR="004741C1" w:rsidRPr="00BC62FF">
        <w:rPr>
          <w:color w:val="auto"/>
          <w:u w:val="single"/>
        </w:rPr>
        <w:t>$2000</w:t>
      </w:r>
      <w:r w:rsidRPr="00BC62FF">
        <w:rPr>
          <w:color w:val="auto"/>
        </w:rPr>
        <w:t>.</w:t>
      </w:r>
    </w:p>
    <w:p w14:paraId="777BD411" w14:textId="77777777" w:rsidR="00C33014" w:rsidRPr="00BC62FF" w:rsidRDefault="00C33014" w:rsidP="00CC1F3B">
      <w:pPr>
        <w:pStyle w:val="Note"/>
        <w:rPr>
          <w:color w:val="auto"/>
        </w:rPr>
      </w:pPr>
    </w:p>
    <w:p w14:paraId="648382E4" w14:textId="4EA8A544" w:rsidR="006865E9" w:rsidRPr="00BC62FF" w:rsidRDefault="00CF1DCA" w:rsidP="00A71A7E">
      <w:pPr>
        <w:pStyle w:val="Note"/>
        <w:rPr>
          <w:color w:val="auto"/>
        </w:rPr>
      </w:pPr>
      <w:r w:rsidRPr="00BC62FF">
        <w:rPr>
          <w:color w:val="auto"/>
        </w:rPr>
        <w:t>NOTE: The</w:t>
      </w:r>
      <w:r w:rsidR="006865E9" w:rsidRPr="00BC62FF">
        <w:rPr>
          <w:color w:val="auto"/>
        </w:rPr>
        <w:t xml:space="preserve"> purpose of this bill is to </w:t>
      </w:r>
      <w:r w:rsidR="00BB766B" w:rsidRPr="00BC62FF">
        <w:rPr>
          <w:color w:val="auto"/>
        </w:rPr>
        <w:t>increase the criminal penalties for the misdemeanor offense of negligently permit</w:t>
      </w:r>
      <w:r w:rsidR="004741C1" w:rsidRPr="00BC62FF">
        <w:rPr>
          <w:color w:val="auto"/>
        </w:rPr>
        <w:t>ting</w:t>
      </w:r>
      <w:r w:rsidR="00BB766B" w:rsidRPr="00BC62FF">
        <w:rPr>
          <w:color w:val="auto"/>
        </w:rPr>
        <w:t xml:space="preserve"> livestock to run at large and trespass on the property of other landowners</w:t>
      </w:r>
      <w:r w:rsidR="004741C1" w:rsidRPr="00BC62FF">
        <w:rPr>
          <w:color w:val="auto"/>
        </w:rPr>
        <w:t xml:space="preserve"> which injures a person or destroys the property of another person.</w:t>
      </w:r>
    </w:p>
    <w:p w14:paraId="24414244" w14:textId="77777777" w:rsidR="006865E9" w:rsidRPr="00BC62FF" w:rsidRDefault="00AE48A0" w:rsidP="00CC1F3B">
      <w:pPr>
        <w:pStyle w:val="Note"/>
        <w:rPr>
          <w:color w:val="auto"/>
        </w:rPr>
      </w:pPr>
      <w:r w:rsidRPr="00BC62FF">
        <w:rPr>
          <w:color w:val="auto"/>
        </w:rPr>
        <w:t>Strike-throughs indicate language that would be stricken from a heading or the present law and underscoring indicates new language that would be added.</w:t>
      </w:r>
    </w:p>
    <w:sectPr w:rsidR="006865E9" w:rsidRPr="00BC62FF" w:rsidSect="00BB76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6EA3" w14:textId="77777777" w:rsidR="005A2870" w:rsidRPr="00B844FE" w:rsidRDefault="005A2870" w:rsidP="00B844FE">
      <w:r>
        <w:separator/>
      </w:r>
    </w:p>
  </w:endnote>
  <w:endnote w:type="continuationSeparator" w:id="0">
    <w:p w14:paraId="0E7E3910" w14:textId="77777777" w:rsidR="005A2870" w:rsidRPr="00B844FE" w:rsidRDefault="005A28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CD96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1005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09CD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DAE3" w14:textId="77777777" w:rsidR="005A2870" w:rsidRPr="00B844FE" w:rsidRDefault="005A2870" w:rsidP="00B844FE">
      <w:r>
        <w:separator/>
      </w:r>
    </w:p>
  </w:footnote>
  <w:footnote w:type="continuationSeparator" w:id="0">
    <w:p w14:paraId="6ADA86E2" w14:textId="77777777" w:rsidR="005A2870" w:rsidRPr="00B844FE" w:rsidRDefault="005A28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848F" w14:textId="77777777" w:rsidR="002A0269" w:rsidRPr="00B844FE" w:rsidRDefault="003F6320">
    <w:pPr>
      <w:pStyle w:val="Header"/>
    </w:pPr>
    <w:sdt>
      <w:sdtPr>
        <w:id w:val="-684364211"/>
        <w:placeholder>
          <w:docPart w:val="F7A6AE72878B44228D94F2A72A2DC2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A6AE72878B44228D94F2A72A2DC2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0BCD" w14:textId="7D8E77B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71A7E">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71A7E">
          <w:rPr>
            <w:sz w:val="22"/>
            <w:szCs w:val="22"/>
          </w:rPr>
          <w:t>2025R2869</w:t>
        </w:r>
      </w:sdtContent>
    </w:sdt>
  </w:p>
  <w:p w14:paraId="1814985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47D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70"/>
    <w:rsid w:val="0000526A"/>
    <w:rsid w:val="00042462"/>
    <w:rsid w:val="000573A9"/>
    <w:rsid w:val="00085D22"/>
    <w:rsid w:val="00093AB0"/>
    <w:rsid w:val="000C5C77"/>
    <w:rsid w:val="000E3912"/>
    <w:rsid w:val="0010070F"/>
    <w:rsid w:val="0015112E"/>
    <w:rsid w:val="001552E7"/>
    <w:rsid w:val="001566B4"/>
    <w:rsid w:val="001A66B7"/>
    <w:rsid w:val="001C069E"/>
    <w:rsid w:val="001C279E"/>
    <w:rsid w:val="001D459E"/>
    <w:rsid w:val="00211F02"/>
    <w:rsid w:val="0022348D"/>
    <w:rsid w:val="0027011C"/>
    <w:rsid w:val="00274200"/>
    <w:rsid w:val="00275740"/>
    <w:rsid w:val="00285134"/>
    <w:rsid w:val="002A0269"/>
    <w:rsid w:val="00303684"/>
    <w:rsid w:val="003143F5"/>
    <w:rsid w:val="00314854"/>
    <w:rsid w:val="00394191"/>
    <w:rsid w:val="003C51CD"/>
    <w:rsid w:val="003C6034"/>
    <w:rsid w:val="003F6320"/>
    <w:rsid w:val="00400B5C"/>
    <w:rsid w:val="004368E0"/>
    <w:rsid w:val="004741C1"/>
    <w:rsid w:val="004C13DD"/>
    <w:rsid w:val="004C615B"/>
    <w:rsid w:val="004D3ABE"/>
    <w:rsid w:val="004E3441"/>
    <w:rsid w:val="00500579"/>
    <w:rsid w:val="005A2870"/>
    <w:rsid w:val="005A5366"/>
    <w:rsid w:val="0061332A"/>
    <w:rsid w:val="006369EB"/>
    <w:rsid w:val="00637E73"/>
    <w:rsid w:val="00652870"/>
    <w:rsid w:val="0067529B"/>
    <w:rsid w:val="006865E9"/>
    <w:rsid w:val="00686E9A"/>
    <w:rsid w:val="00691F3E"/>
    <w:rsid w:val="00694BFB"/>
    <w:rsid w:val="006A106B"/>
    <w:rsid w:val="006C523D"/>
    <w:rsid w:val="006D4036"/>
    <w:rsid w:val="00700636"/>
    <w:rsid w:val="007A5259"/>
    <w:rsid w:val="007A7081"/>
    <w:rsid w:val="007F1CF5"/>
    <w:rsid w:val="00834EDE"/>
    <w:rsid w:val="008736AA"/>
    <w:rsid w:val="008C7526"/>
    <w:rsid w:val="008D275D"/>
    <w:rsid w:val="00946186"/>
    <w:rsid w:val="00980327"/>
    <w:rsid w:val="00986478"/>
    <w:rsid w:val="009B5557"/>
    <w:rsid w:val="009F1067"/>
    <w:rsid w:val="00A31E01"/>
    <w:rsid w:val="00A527AD"/>
    <w:rsid w:val="00A718CF"/>
    <w:rsid w:val="00A71A7E"/>
    <w:rsid w:val="00AA069B"/>
    <w:rsid w:val="00AE48A0"/>
    <w:rsid w:val="00AE61BE"/>
    <w:rsid w:val="00B16F25"/>
    <w:rsid w:val="00B24422"/>
    <w:rsid w:val="00B66B81"/>
    <w:rsid w:val="00B71E6F"/>
    <w:rsid w:val="00B80C20"/>
    <w:rsid w:val="00B844FE"/>
    <w:rsid w:val="00B86B4F"/>
    <w:rsid w:val="00BA1F84"/>
    <w:rsid w:val="00BA6297"/>
    <w:rsid w:val="00BB766B"/>
    <w:rsid w:val="00BC562B"/>
    <w:rsid w:val="00BC62FF"/>
    <w:rsid w:val="00BE529F"/>
    <w:rsid w:val="00C01E55"/>
    <w:rsid w:val="00C01E71"/>
    <w:rsid w:val="00C33014"/>
    <w:rsid w:val="00C33434"/>
    <w:rsid w:val="00C34869"/>
    <w:rsid w:val="00C42EB6"/>
    <w:rsid w:val="00C62327"/>
    <w:rsid w:val="00C85096"/>
    <w:rsid w:val="00CB20EF"/>
    <w:rsid w:val="00CC1F3B"/>
    <w:rsid w:val="00CD12CB"/>
    <w:rsid w:val="00CD36CF"/>
    <w:rsid w:val="00CF1DCA"/>
    <w:rsid w:val="00D579FC"/>
    <w:rsid w:val="00D71FA0"/>
    <w:rsid w:val="00D81C16"/>
    <w:rsid w:val="00DE526B"/>
    <w:rsid w:val="00DF199D"/>
    <w:rsid w:val="00E01542"/>
    <w:rsid w:val="00E07EEA"/>
    <w:rsid w:val="00E365F1"/>
    <w:rsid w:val="00E62F48"/>
    <w:rsid w:val="00E831B3"/>
    <w:rsid w:val="00E95FBC"/>
    <w:rsid w:val="00EC5E63"/>
    <w:rsid w:val="00EE1036"/>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3F71B"/>
  <w15:chartTrackingRefBased/>
  <w15:docId w15:val="{549EF8F7-59F5-4536-A31D-06D3C7EE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B766B"/>
    <w:rPr>
      <w:rFonts w:eastAsia="Calibri"/>
      <w:b/>
      <w:caps/>
      <w:color w:val="000000"/>
      <w:sz w:val="24"/>
    </w:rPr>
  </w:style>
  <w:style w:type="character" w:customStyle="1" w:styleId="SectionBodyChar">
    <w:name w:val="Section Body Char"/>
    <w:link w:val="SectionBody"/>
    <w:rsid w:val="00BB766B"/>
    <w:rPr>
      <w:rFonts w:eastAsia="Calibri"/>
      <w:color w:val="000000"/>
    </w:rPr>
  </w:style>
  <w:style w:type="character" w:customStyle="1" w:styleId="SectionHeadingChar">
    <w:name w:val="Section Heading Char"/>
    <w:link w:val="SectionHeading"/>
    <w:rsid w:val="00BB766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F1AA84C65B4071B304A6B68E672C7F"/>
        <w:category>
          <w:name w:val="General"/>
          <w:gallery w:val="placeholder"/>
        </w:category>
        <w:types>
          <w:type w:val="bbPlcHdr"/>
        </w:types>
        <w:behaviors>
          <w:behavior w:val="content"/>
        </w:behaviors>
        <w:guid w:val="{3D5BA047-41FB-4DBA-9F01-42820B37EC18}"/>
      </w:docPartPr>
      <w:docPartBody>
        <w:p w:rsidR="007B4B4A" w:rsidRDefault="007B4B4A">
          <w:pPr>
            <w:pStyle w:val="22F1AA84C65B4071B304A6B68E672C7F"/>
          </w:pPr>
          <w:r w:rsidRPr="00B844FE">
            <w:t>Prefix Text</w:t>
          </w:r>
        </w:p>
      </w:docPartBody>
    </w:docPart>
    <w:docPart>
      <w:docPartPr>
        <w:name w:val="F7A6AE72878B44228D94F2A72A2DC204"/>
        <w:category>
          <w:name w:val="General"/>
          <w:gallery w:val="placeholder"/>
        </w:category>
        <w:types>
          <w:type w:val="bbPlcHdr"/>
        </w:types>
        <w:behaviors>
          <w:behavior w:val="content"/>
        </w:behaviors>
        <w:guid w:val="{79440304-5AE5-4EC1-984F-8C97EE41AD44}"/>
      </w:docPartPr>
      <w:docPartBody>
        <w:p w:rsidR="007B4B4A" w:rsidRDefault="007B4B4A">
          <w:pPr>
            <w:pStyle w:val="F7A6AE72878B44228D94F2A72A2DC204"/>
          </w:pPr>
          <w:r w:rsidRPr="00B844FE">
            <w:t>[Type here]</w:t>
          </w:r>
        </w:p>
      </w:docPartBody>
    </w:docPart>
    <w:docPart>
      <w:docPartPr>
        <w:name w:val="D88C8123B0D04619ABA15A70C32F6645"/>
        <w:category>
          <w:name w:val="General"/>
          <w:gallery w:val="placeholder"/>
        </w:category>
        <w:types>
          <w:type w:val="bbPlcHdr"/>
        </w:types>
        <w:behaviors>
          <w:behavior w:val="content"/>
        </w:behaviors>
        <w:guid w:val="{CFE6D481-9FD9-468D-92A2-0B7542799BB3}"/>
      </w:docPartPr>
      <w:docPartBody>
        <w:p w:rsidR="007B4B4A" w:rsidRDefault="007B4B4A">
          <w:pPr>
            <w:pStyle w:val="D88C8123B0D04619ABA15A70C32F6645"/>
          </w:pPr>
          <w:r w:rsidRPr="00B844FE">
            <w:t>Number</w:t>
          </w:r>
        </w:p>
      </w:docPartBody>
    </w:docPart>
    <w:docPart>
      <w:docPartPr>
        <w:name w:val="6ACCAB16E58D42EF9C348B6E624EC352"/>
        <w:category>
          <w:name w:val="General"/>
          <w:gallery w:val="placeholder"/>
        </w:category>
        <w:types>
          <w:type w:val="bbPlcHdr"/>
        </w:types>
        <w:behaviors>
          <w:behavior w:val="content"/>
        </w:behaviors>
        <w:guid w:val="{5D3AC089-7B37-431F-920F-2B5464758DFD}"/>
      </w:docPartPr>
      <w:docPartBody>
        <w:p w:rsidR="007B4B4A" w:rsidRDefault="007B4B4A">
          <w:pPr>
            <w:pStyle w:val="6ACCAB16E58D42EF9C348B6E624EC352"/>
          </w:pPr>
          <w:r w:rsidRPr="00B844FE">
            <w:t>Enter Sponsors Here</w:t>
          </w:r>
        </w:p>
      </w:docPartBody>
    </w:docPart>
    <w:docPart>
      <w:docPartPr>
        <w:name w:val="D74B1F6436E64E308C99AE4566352F31"/>
        <w:category>
          <w:name w:val="General"/>
          <w:gallery w:val="placeholder"/>
        </w:category>
        <w:types>
          <w:type w:val="bbPlcHdr"/>
        </w:types>
        <w:behaviors>
          <w:behavior w:val="content"/>
        </w:behaviors>
        <w:guid w:val="{D616790F-BEBD-477B-BB38-6D1F3B78067E}"/>
      </w:docPartPr>
      <w:docPartBody>
        <w:p w:rsidR="007B4B4A" w:rsidRDefault="007B4B4A">
          <w:pPr>
            <w:pStyle w:val="D74B1F6436E64E308C99AE4566352F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4A"/>
    <w:rsid w:val="00285134"/>
    <w:rsid w:val="00652870"/>
    <w:rsid w:val="0067529B"/>
    <w:rsid w:val="007B4B4A"/>
    <w:rsid w:val="00BA6297"/>
    <w:rsid w:val="00E07EEA"/>
    <w:rsid w:val="00EE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F1AA84C65B4071B304A6B68E672C7F">
    <w:name w:val="22F1AA84C65B4071B304A6B68E672C7F"/>
  </w:style>
  <w:style w:type="paragraph" w:customStyle="1" w:styleId="F7A6AE72878B44228D94F2A72A2DC204">
    <w:name w:val="F7A6AE72878B44228D94F2A72A2DC204"/>
  </w:style>
  <w:style w:type="paragraph" w:customStyle="1" w:styleId="D88C8123B0D04619ABA15A70C32F6645">
    <w:name w:val="D88C8123B0D04619ABA15A70C32F6645"/>
  </w:style>
  <w:style w:type="paragraph" w:customStyle="1" w:styleId="6ACCAB16E58D42EF9C348B6E624EC352">
    <w:name w:val="6ACCAB16E58D42EF9C348B6E624EC352"/>
  </w:style>
  <w:style w:type="character" w:styleId="PlaceholderText">
    <w:name w:val="Placeholder Text"/>
    <w:basedOn w:val="DefaultParagraphFont"/>
    <w:uiPriority w:val="99"/>
    <w:semiHidden/>
    <w:rPr>
      <w:color w:val="808080"/>
    </w:rPr>
  </w:style>
  <w:style w:type="paragraph" w:customStyle="1" w:styleId="D74B1F6436E64E308C99AE4566352F31">
    <w:name w:val="D74B1F6436E64E308C99AE4566352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2025-02-17T23:42:00Z</dcterms:created>
  <dcterms:modified xsi:type="dcterms:W3CDTF">2025-02-17T23:42:00Z</dcterms:modified>
</cp:coreProperties>
</file>